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BE6211">
      <w:pPr>
        <w:widowControl/>
        <w:bidi w:val="0"/>
        <w:spacing w:after="240"/>
        <w:jc w:val="center"/>
        <w:rPr>
          <w:rFonts w:ascii="Times New Roman" w:eastAsia="Times New Roman" w:hAnsi="Times New Roman" w:cs="Times New Roman"/>
          <w:b/>
          <w:bCs/>
        </w:rPr>
      </w:pPr>
      <w:r w:rsidRPr="00BE6211">
        <w:rPr>
          <w:rFonts w:ascii="Times New Roman" w:eastAsia="Times New Roman" w:hAnsi="Times New Roman" w:cs="Times New Roman"/>
          <w:b/>
          <w:bCs/>
          <w:rtl w:val="0"/>
          <w:lang w:val="en-US"/>
        </w:rPr>
        <w:t xml:space="preserve">Report on the significant fact/disclosure of insider information </w:t>
        <w:br/>
        <w:t>"on the information, which, in the opinion of the issuer, has a significant impact on the value of its issuance securities"</w:t>
      </w:r>
    </w:p>
    <w:tbl>
      <w:tblPr>
        <w:tblOverlap w:val="never"/>
        <w:tblW w:w="5000" w:type="pct"/>
        <w:tblCellMar>
          <w:left w:w="10" w:type="dxa"/>
          <w:right w:w="10" w:type="dxa"/>
        </w:tblCellMar>
        <w:tblLook w:val="0000"/>
      </w:tblPr>
      <w:tblGrid>
        <w:gridCol w:w="4848"/>
        <w:gridCol w:w="1111"/>
        <w:gridCol w:w="1692"/>
        <w:gridCol w:w="2254"/>
      </w:tblGrid>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RPr="00EE73B6"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E6211" w:rsidRPr="00BE6211" w:rsidP="00BE6211">
            <w:pPr>
              <w:widowControl/>
              <w:bidi w:val="0"/>
              <w:ind w:left="57" w:right="57"/>
              <w:jc w:val="both"/>
              <w:rPr>
                <w:rFonts w:ascii="Times New Roman" w:eastAsia="Times New Roman" w:hAnsi="Times New Roman" w:cs="Times New Roman"/>
                <w:b/>
                <w:i/>
                <w:color w:val="auto"/>
              </w:rPr>
            </w:pPr>
            <w:r w:rsidRPr="00BE6211">
              <w:rPr>
                <w:rFonts w:ascii="Times New Roman" w:eastAsia="Times New Roman" w:hAnsi="Times New Roman" w:cs="Times New Roman"/>
                <w:color w:val="auto"/>
                <w:rtl w:val="0"/>
                <w:lang w:val="en-US"/>
              </w:rPr>
              <w:t>2.1.</w:t>
              <w:tab/>
              <w:t xml:space="preserve">A brief description of the event (action) occurrence (accomplishment) of which, according to the issuer's opinion, has a effect on the value of the Company’s securities: </w:t>
            </w:r>
            <w:r w:rsidRPr="00BE6211">
              <w:rPr>
                <w:rFonts w:ascii="Times New Roman" w:eastAsia="Times New Roman" w:hAnsi="Times New Roman" w:cs="Times New Roman"/>
                <w:b/>
                <w:i/>
                <w:color w:val="auto"/>
                <w:rtl w:val="0"/>
                <w:lang w:val="en-US"/>
              </w:rPr>
              <w:t>PJSC "IDGC of the South" 08.02.2018 held a press conference on the topic "Preliminary results of work in 2017 and priorities of the development of the idgc of the South", during which the preliminary results of the company's economic activity were covered</w:t>
            </w:r>
            <w:bookmarkStart w:id="0" w:name="_GoBack"/>
            <w:bookmarkEnd w:id="0"/>
            <w:r w:rsidRPr="00BE6211">
              <w:rPr>
                <w:rFonts w:ascii="Times New Roman" w:eastAsia="Times New Roman" w:hAnsi="Times New Roman" w:cs="Times New Roman"/>
                <w:b/>
                <w:i/>
                <w:color w:val="auto"/>
                <w:rtl w:val="0"/>
                <w:lang w:val="en-US"/>
              </w:rPr>
              <w:t xml:space="preserve"> by the results of 2017, In particular, the company provided information on the forecasted value of net profit on RAS, on expected revenues from service delivery, on the level of payment for services provided for the transfer of electrical energy, on the status of receivables, on Production indicators, about preliminary results of activity on technological accession to electric networks and other. Participants of the press conference were the following representatives of mass media: News agencies Interfax, RBC; Network Editions "Don-24", "donnewes.ru", "Information Internet portal of AOC" Panorama "," Mk on Don "," notepad "," Business quarter of Rnd ", printed editions" Russian newspaper "," Kommersant "," Komsomolskaya Pravda "," expert South "," arguments and facts " , GTRK "Don-TR".</w:t>
            </w:r>
          </w:p>
          <w:p w:rsidR="00BE6211" w:rsidRPr="00BE6211" w:rsidP="00BE6211">
            <w:pPr>
              <w:widowControl/>
              <w:bidi w:val="0"/>
              <w:ind w:left="57" w:right="57"/>
              <w:jc w:val="both"/>
              <w:rPr>
                <w:rFonts w:ascii="Times New Roman" w:eastAsia="Times New Roman" w:hAnsi="Times New Roman" w:cs="Times New Roman"/>
                <w:color w:val="auto"/>
              </w:rPr>
            </w:pPr>
            <w:r w:rsidRPr="00BE6211">
              <w:rPr>
                <w:rFonts w:ascii="Times New Roman" w:eastAsia="Times New Roman" w:hAnsi="Times New Roman" w:cs="Times New Roman"/>
                <w:color w:val="auto"/>
                <w:rtl w:val="0"/>
                <w:lang w:val="en-US"/>
              </w:rPr>
              <w:t>2.2.</w:t>
              <w:tab/>
              <w:t xml:space="preserve">If the relevant event (action) pertains the third party or related thereto - full legal name (for non-commercial entities – name), registered address, T.I.N. (if applicable), OGRN (if applicable) or surname, name, patronymic (if any) of such party: </w:t>
            </w:r>
            <w:r w:rsidRPr="00BE6211">
              <w:rPr>
                <w:rFonts w:ascii="Times New Roman" w:eastAsia="Times New Roman" w:hAnsi="Times New Roman" w:cs="Times New Roman"/>
                <w:b/>
                <w:i/>
                <w:color w:val="auto"/>
                <w:rtl w:val="0"/>
                <w:lang w:val="en-US"/>
              </w:rPr>
              <w:t>Unlimited number of persons.</w:t>
            </w:r>
          </w:p>
          <w:p w:rsidR="00BE6211" w:rsidRPr="00BE6211" w:rsidP="00BE6211">
            <w:pPr>
              <w:widowControl/>
              <w:bidi w:val="0"/>
              <w:ind w:left="57" w:right="57"/>
              <w:jc w:val="both"/>
              <w:rPr>
                <w:rFonts w:ascii="Times New Roman" w:eastAsia="Times New Roman" w:hAnsi="Times New Roman" w:cs="Times New Roman"/>
                <w:color w:val="auto"/>
              </w:rPr>
            </w:pPr>
            <w:r w:rsidRPr="00BE6211">
              <w:rPr>
                <w:rFonts w:ascii="Times New Roman" w:eastAsia="Times New Roman" w:hAnsi="Times New Roman" w:cs="Times New Roman"/>
                <w:color w:val="auto"/>
                <w:rtl w:val="0"/>
                <w:lang w:val="en-US"/>
              </w:rPr>
              <w:t>2.3.</w:t>
              <w:tab/>
              <w:t xml:space="preserve">If the relevant event (action) pertains the decision adopted by the authorized management body of the issuer or third party or related to such decision – name of the authorized management body, adoption date and content of the decision, preparation date and number of the minutes of the meeting of the authorized management body if the decision is adopted by the collective management body of the relevant party: </w:t>
            </w:r>
            <w:r w:rsidRPr="00BE6211">
              <w:rPr>
                <w:rFonts w:ascii="Times New Roman" w:eastAsia="Times New Roman" w:hAnsi="Times New Roman" w:cs="Times New Roman"/>
                <w:b/>
                <w:i/>
                <w:color w:val="auto"/>
                <w:rtl w:val="0"/>
                <w:lang w:val="en-US"/>
              </w:rPr>
              <w:t>Not applicable.</w:t>
            </w:r>
          </w:p>
          <w:p w:rsidR="00BE6211" w:rsidRPr="00BE6211" w:rsidP="00BE6211">
            <w:pPr>
              <w:widowControl/>
              <w:bidi w:val="0"/>
              <w:ind w:left="57" w:right="57"/>
              <w:jc w:val="both"/>
              <w:rPr>
                <w:rFonts w:ascii="Times New Roman" w:eastAsia="Times New Roman" w:hAnsi="Times New Roman" w:cs="Times New Roman"/>
                <w:color w:val="auto"/>
              </w:rPr>
            </w:pPr>
            <w:r w:rsidRPr="00BE6211">
              <w:rPr>
                <w:rFonts w:ascii="Times New Roman" w:eastAsia="Times New Roman" w:hAnsi="Times New Roman" w:cs="Times New Roman"/>
                <w:color w:val="auto"/>
                <w:rtl w:val="0"/>
                <w:lang w:val="en-US"/>
              </w:rPr>
              <w:t>2.4.</w:t>
              <w:tab/>
              <w:t xml:space="preserve">If the relevant event (action) pertains or may have material effect on the value of the Issuer’s certain  securities – type, category and other identification attributes of such Issuer’s securities: </w:t>
            </w:r>
            <w:r w:rsidRPr="00BE6211">
              <w:rPr>
                <w:rFonts w:ascii="Times New Roman" w:eastAsia="Times New Roman" w:hAnsi="Times New Roman" w:cs="Times New Roman"/>
                <w:b/>
                <w:i/>
                <w:color w:val="auto"/>
                <w:rtl w:val="0"/>
                <w:lang w:val="en-US"/>
              </w:rPr>
              <w:t>Shares ordinary registered uncertificated, International Code (number) of identification of securities (ISIN) RU000A0JPPG8.</w:t>
            </w:r>
          </w:p>
          <w:p w:rsidR="00B94FE8" w:rsidRPr="00BE6211" w:rsidP="00BE6211">
            <w:pPr>
              <w:widowControl/>
              <w:bidi w:val="0"/>
              <w:ind w:left="57" w:right="57"/>
              <w:jc w:val="both"/>
              <w:rPr>
                <w:rFonts w:ascii="Times New Roman" w:eastAsia="Times New Roman" w:hAnsi="Times New Roman" w:cs="Times New Roman"/>
                <w:b/>
                <w:color w:val="auto"/>
              </w:rPr>
            </w:pPr>
            <w:r w:rsidRPr="00BE6211">
              <w:rPr>
                <w:rFonts w:ascii="Times New Roman" w:eastAsia="Times New Roman" w:hAnsi="Times New Roman" w:cs="Times New Roman"/>
                <w:color w:val="auto"/>
                <w:rtl w:val="0"/>
                <w:lang w:val="en-US"/>
              </w:rPr>
              <w:t xml:space="preserve">2.5. Date of occurrence of the corresponding event (action): </w:t>
            </w:r>
            <w:r w:rsidRPr="00BE6211">
              <w:rPr>
                <w:rFonts w:ascii="Times New Roman" w:eastAsia="Times New Roman" w:hAnsi="Times New Roman" w:cs="Times New Roman"/>
                <w:b/>
                <w:i/>
                <w:color w:val="auto"/>
                <w:rtl w:val="0"/>
                <w:lang w:val="en-US"/>
              </w:rPr>
              <w:t>08.02.2018</w:t>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FB1203">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Head of department – </w:t>
              <w:br/>
              <w:t xml:space="preserve">Company Secretary </w:t>
              <w:br/>
              <w:t>(per procuration of 10.01.2018 №103-18)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BE6211">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February 09,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5</cp:revision>
  <dcterms:created xsi:type="dcterms:W3CDTF">2018-03-14T08:57:00Z</dcterms:created>
  <dcterms:modified xsi:type="dcterms:W3CDTF">2018-03-14T09:01:00Z</dcterms:modified>
</cp:coreProperties>
</file>